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Verdana-Bold" w:ascii="Century Gothic" w:hAnsi="Century Gothic"/>
          <w:b/>
          <w:bCs/>
          <w:sz w:val="20"/>
          <w:szCs w:val="20"/>
        </w:rPr>
        <w:t xml:space="preserve">GOLD FM d.o.o., Kolodvorska 29, 10410 Velika Gorica, OIB: 81362164358, objavljuje Pravila </w:t>
      </w:r>
      <w:r>
        <w:rPr>
          <w:rFonts w:cs="Century Gothic" w:ascii="Century Gothic" w:hAnsi="Century Gothic"/>
          <w:b/>
          <w:bCs/>
          <w:sz w:val="20"/>
          <w:szCs w:val="20"/>
        </w:rPr>
        <w:t>sudjelovanja u Nagradnom natječaju "</w:t>
      </w:r>
      <w:r>
        <w:rPr>
          <w:rFonts w:cs="Verdana-Bold" w:ascii="Century Gothic" w:hAnsi="Century Gothic"/>
          <w:b/>
          <w:bCs/>
          <w:sz w:val="20"/>
          <w:szCs w:val="20"/>
        </w:rPr>
        <w:t>Tri zaredom na Goldu</w:t>
      </w:r>
      <w:r>
        <w:rPr>
          <w:rFonts w:cs="Century Gothic" w:ascii="Century Gothic" w:hAnsi="Century Gothic"/>
          <w:b/>
          <w:bCs/>
          <w:sz w:val="20"/>
          <w:szCs w:val="20"/>
        </w:rPr>
        <w: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1.</w:t>
      </w:r>
    </w:p>
    <w:p>
      <w:pPr>
        <w:pStyle w:val="Normal"/>
        <w:jc w:val="both"/>
        <w:rPr/>
      </w:pPr>
      <w:r>
        <w:rPr>
          <w:rFonts w:cs="Verdana" w:ascii="Century Gothic" w:hAnsi="Century Gothic"/>
          <w:sz w:val="20"/>
          <w:szCs w:val="20"/>
        </w:rPr>
        <w:t xml:space="preserve">Priređivač Nagradnog natječaja je GOLD FM d.o.o., Kolodvorska 29, Velika Gorica, OIB: 81362164358 (dalje u tekstu: Priređivač), </w:t>
      </w:r>
      <w:r>
        <w:rPr>
          <w:rFonts w:cs="Century Gothic" w:ascii="Century Gothic" w:hAnsi="Century Gothic"/>
          <w:sz w:val="20"/>
          <w:szCs w:val="20"/>
        </w:rPr>
        <w:t>a isti će se odvijati u programu radija</w:t>
      </w:r>
      <w:r>
        <w:rPr/>
        <w:t xml:space="preserve"> </w:t>
      </w:r>
      <w:r>
        <w:rPr>
          <w:rFonts w:cs="Century Gothic" w:ascii="Century Gothic" w:hAnsi="Century Gothic"/>
          <w:sz w:val="20"/>
          <w:szCs w:val="20"/>
        </w:rPr>
        <w:t>GOLD FM</w:t>
      </w:r>
      <w:r>
        <w:rPr/>
        <w:t xml:space="preserve"> </w:t>
      </w:r>
      <w:r>
        <w:rPr>
          <w:rFonts w:cs="Century Gothic" w:ascii="Century Gothic" w:hAnsi="Century Gothic"/>
          <w:sz w:val="20"/>
          <w:szCs w:val="20"/>
        </w:rPr>
        <w:t xml:space="preserve">za potrebe sponzora </w:t>
      </w:r>
      <w:r>
        <w:rPr>
          <w:rFonts w:cs="Century Gothic" w:ascii="Century Gothic" w:hAnsi="Century Gothic"/>
          <w:sz w:val="20"/>
          <w:szCs w:val="20"/>
        </w:rPr>
        <w:t>Dormeo</w:t>
      </w:r>
      <w:r>
        <w:rPr>
          <w:rFonts w:cs="Century Gothic" w:ascii="Century Gothic" w:hAnsi="Century Gothic"/>
          <w:sz w:val="20"/>
          <w:szCs w:val="20"/>
        </w:rPr>
        <w:t xml:space="preserve"> (u daljnjem tekstu Sponzor).</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2.</w:t>
      </w:r>
    </w:p>
    <w:p>
      <w:pPr>
        <w:pStyle w:val="Normal"/>
        <w:jc w:val="both"/>
        <w:rPr>
          <w:rFonts w:ascii="Century Gothic" w:hAnsi="Century Gothic" w:cs="Century Gothic"/>
          <w:sz w:val="20"/>
          <w:szCs w:val="20"/>
        </w:rPr>
      </w:pPr>
      <w:r>
        <w:rPr>
          <w:rFonts w:cs="Century Gothic" w:ascii="Century Gothic" w:hAnsi="Century Gothic"/>
          <w:sz w:val="20"/>
          <w:szCs w:val="20"/>
        </w:rPr>
        <w:t>Ovim Pravilima (dalje u tekstu: Pravila), Priređivač definira pravila sudjelovanja i osvajanja nagrada u Nagradnom Natječaju "Tri Zaredom na Goldu" (dalje u tekstu: Natječaj).</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3.</w:t>
      </w:r>
    </w:p>
    <w:p>
      <w:pPr>
        <w:pStyle w:val="Normal"/>
        <w:jc w:val="both"/>
        <w:rPr>
          <w:rFonts w:ascii="Century Gothic" w:hAnsi="Century Gothic" w:cs="Century Gothic"/>
          <w:b/>
          <w:b/>
          <w:bCs/>
          <w:sz w:val="20"/>
          <w:szCs w:val="20"/>
        </w:rPr>
      </w:pPr>
      <w:r>
        <w:rPr>
          <w:rFonts w:cs="Century Gothic" w:ascii="Century Gothic" w:hAnsi="Century Gothic"/>
          <w:bCs/>
          <w:sz w:val="20"/>
          <w:szCs w:val="20"/>
        </w:rPr>
        <w:t>Svrha Natječaja je ostvarivanje promidžbenih učinaka za Sponzora i radio Gold FM.</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4.</w:t>
      </w:r>
    </w:p>
    <w:p>
      <w:pPr>
        <w:pStyle w:val="Normal"/>
        <w:jc w:val="both"/>
        <w:rPr>
          <w:rFonts w:ascii="Century Gothic" w:hAnsi="Century Gothic" w:cs="Century Gothic"/>
          <w:sz w:val="20"/>
          <w:szCs w:val="20"/>
        </w:rPr>
      </w:pPr>
      <w:r>
        <w:rPr>
          <w:rFonts w:cs="Century Gothic" w:ascii="Century Gothic" w:hAnsi="Century Gothic"/>
          <w:sz w:val="20"/>
          <w:szCs w:val="20"/>
        </w:rPr>
        <w:t>Natječaj se realizira radnim danima (od srijede do petka) od 11. ožujka 2020. godine do 13. ožujka 2020. godine.</w:t>
      </w:r>
    </w:p>
    <w:p>
      <w:pPr>
        <w:pStyle w:val="Normal"/>
        <w:jc w:val="both"/>
        <w:rPr/>
      </w:pPr>
      <w:r>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5.</w:t>
      </w:r>
    </w:p>
    <w:p>
      <w:pPr>
        <w:pStyle w:val="Normal"/>
        <w:jc w:val="both"/>
        <w:rPr>
          <w:rFonts w:ascii="Century Gothic" w:hAnsi="Century Gothic" w:cs="Century Gothic"/>
          <w:b/>
          <w:b/>
          <w:bCs/>
          <w:sz w:val="20"/>
          <w:szCs w:val="20"/>
        </w:rPr>
      </w:pPr>
      <w:r>
        <w:rPr>
          <w:rFonts w:cs="Century Gothic" w:ascii="Century Gothic" w:hAnsi="Century Gothic"/>
          <w:sz w:val="20"/>
          <w:szCs w:val="20"/>
        </w:rPr>
        <w:t>Ovim Pravilima se osigurava ravnopravnost svih sudionika i jednaka mogućnost za dobitak nakon ispunjavanja uvjeta propisanih ovim Pravilima.</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 xml:space="preserve">Članak 6. </w:t>
      </w:r>
    </w:p>
    <w:p>
      <w:pPr>
        <w:pStyle w:val="Normal"/>
        <w:jc w:val="both"/>
        <w:rPr>
          <w:rFonts w:ascii="Century Gothic" w:hAnsi="Century Gothic" w:cs="Century Gothic"/>
          <w:sz w:val="20"/>
          <w:szCs w:val="20"/>
        </w:rPr>
      </w:pPr>
      <w:r>
        <w:rPr>
          <w:rFonts w:cs="Century Gothic" w:ascii="Century Gothic" w:hAnsi="Century Gothic"/>
          <w:sz w:val="20"/>
          <w:szCs w:val="20"/>
        </w:rPr>
        <w:t>Pravo sudjelovanja u Natječaju imaju svi punoljetni državljani Republike Hrvatske, a nemaju djelatnici društva GOLD FM d.o.o., radija Gold Fm i vezanih kompanija, stalni suradnici i članovi njihovih užih obitelji. Jedna osoba može osvojiti samo jednu nagradu.</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
          <w:b/>
          <w:sz w:val="20"/>
          <w:szCs w:val="20"/>
        </w:rPr>
      </w:pPr>
      <w:r>
        <w:rPr>
          <w:rFonts w:cs="Century Gothic" w:ascii="Century Gothic" w:hAnsi="Century Gothic"/>
          <w:b/>
          <w:sz w:val="20"/>
          <w:szCs w:val="20"/>
        </w:rPr>
        <w:t>Članak 7.</w:t>
      </w:r>
    </w:p>
    <w:p>
      <w:pPr>
        <w:pStyle w:val="Normal"/>
        <w:jc w:val="both"/>
        <w:rPr>
          <w:rFonts w:ascii="Century Gothic" w:hAnsi="Century Gothic" w:cs="Century Gothic"/>
          <w:sz w:val="20"/>
          <w:szCs w:val="20"/>
        </w:rPr>
      </w:pPr>
      <w:r>
        <w:rPr>
          <w:rFonts w:cs="Century Gothic" w:ascii="Century Gothic" w:hAnsi="Century Gothic"/>
          <w:sz w:val="20"/>
          <w:szCs w:val="20"/>
        </w:rPr>
        <w:t xml:space="preserve">Natječaj se realizira na način da ekipa Gold FM-a proglasi tri pjesme koje će pustiti u eteru. U trenutku kad krene treća, odnosno posljednja pjesma u nizu, slušatelj koji najbrže pošalje SMS na broj 60949(cijena SMS-a je 2,40 kn s uključenim PDV-om) s osobnim podacima i ključnim riječima „TRI ZAREDOM“ osvaja nagradu. </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8.</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Priređivač Natječaja će dobitnike telefonski obavijestiti o osvojenoj nagradi.</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9.</w:t>
      </w:r>
    </w:p>
    <w:p>
      <w:pPr>
        <w:pStyle w:val="Normal"/>
        <w:jc w:val="both"/>
        <w:rPr/>
      </w:pPr>
      <w:r>
        <w:rPr>
          <w:rFonts w:cs="Century Gothic" w:ascii="Century Gothic" w:hAnsi="Century Gothic"/>
          <w:sz w:val="20"/>
          <w:szCs w:val="20"/>
        </w:rPr>
        <w:t>Nagradni fond čini jedan Dormeo iMemory s plus madrac u dimenziji po potrebama dobitnika u vrijednosti do 5199,95 kn (slovima:pettisućastode</w:t>
      </w:r>
      <w:r>
        <w:rPr>
          <w:rFonts w:cs="Century Gothic" w:ascii="Century Gothic" w:hAnsi="Century Gothic"/>
          <w:sz w:val="20"/>
          <w:szCs w:val="20"/>
        </w:rPr>
        <w:t>v</w:t>
      </w:r>
      <w:r>
        <w:rPr>
          <w:rFonts w:cs="Century Gothic" w:ascii="Century Gothic" w:hAnsi="Century Gothic"/>
          <w:sz w:val="20"/>
          <w:szCs w:val="20"/>
        </w:rPr>
        <w:t>edesetdevetkuna) za dimenziju 180x200  (</w:t>
      </w:r>
      <w:hyperlink r:id="rId2">
        <w:r>
          <w:rPr>
            <w:rStyle w:val="Internetskapoveznica"/>
            <w:rFonts w:eastAsia="Century Gothic" w:cs="Century Gothic" w:ascii="Century Gothic" w:hAnsi="Century Gothic"/>
            <w:sz w:val="20"/>
            <w:szCs w:val="20"/>
            <w:lang w:val="hr-HR"/>
          </w:rPr>
          <w:t>https://www.dormeo.com.hr/</w:t>
        </w:r>
      </w:hyperlink>
      <w:r>
        <w:rPr>
          <w:rFonts w:ascii="Century Gothic" w:hAnsi="Century Gothic"/>
          <w:sz w:val="20"/>
          <w:szCs w:val="20"/>
        </w:rPr>
        <w:t>).</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Nagradu dobitnik podiže uz predočenje zakonski valjanog identifikacijskog dokumenta. Preuzimanje finalne nagrada bit će organizirano po isteku Natječaja, ne prije. Trenutkom preuzimanja nagrade, odnosno potpisom o preuzimanju nagrade, prestaju sve daljnje obveze Priređivača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10.</w:t>
      </w:r>
    </w:p>
    <w:p>
      <w:pPr>
        <w:pStyle w:val="Normal"/>
        <w:jc w:val="both"/>
        <w:rPr>
          <w:rFonts w:ascii="Century Gothic" w:hAnsi="Century Gothic"/>
          <w:sz w:val="20"/>
          <w:szCs w:val="20"/>
        </w:rPr>
      </w:pPr>
      <w:r>
        <w:rPr>
          <w:rFonts w:ascii="Century Gothic" w:hAnsi="Century Gothic"/>
          <w:sz w:val="20"/>
          <w:szCs w:val="20"/>
        </w:rPr>
        <w:t>Svojim sudjelovanjem u nagradnom natječaju i davanjem svojih podataka putem SMS-a, Sudionici potvrđuju da su upoznati s Pravilnikom o nagradnom natječaju i da pristaju na pravila iz Pravilnika te  daju svoju privolu da se  njihovi prikupljeni  osnovni osobni podaci mogu obrađivati od strane Voditelja obrade ( Gold FM d.o.o., Velika Gorica, Kolodvorska 29, 01 66 90 601 ) sukladno ovom Pravilniku i sa sljedećom svrhom:</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 xml:space="preserve">Identifikacija  sudionika nagradnog natječaja  pri dodjeli nagrade </w:t>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Objava i korištenje osobnih podataka sudionika/dobitnika nagradnog natječaja u programu radija Gold FM sa svrhom realizacije i  promocije nagradnog natječaja</w:t>
      </w:r>
    </w:p>
    <w:p>
      <w:pPr>
        <w:pStyle w:val="Normal"/>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eastAsia="Calibri" w:eastAsiaTheme="minorHAnsi"/>
          <w:sz w:val="20"/>
          <w:szCs w:val="20"/>
        </w:rPr>
      </w:pPr>
      <w:r>
        <w:rPr>
          <w:rFonts w:eastAsia="Calibri" w:ascii="Century Gothic" w:hAnsi="Century Gothic" w:eastAsiaTheme="minorHAnsi"/>
          <w:sz w:val="20"/>
          <w:szCs w:val="20"/>
        </w:rPr>
        <w:t>Prijavljeni osobni podaci Sudionika putem SMS servisa  prikupljaju se i od strane ovlaštenog pružatelja usluge SMS porukatora .</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rPr/>
        <w:t xml:space="preserve"> </w:t>
      </w:r>
      <w:hyperlink r:id="rId3">
        <w:r>
          <w:rPr>
            <w:rStyle w:val="Internetskapoveznica"/>
            <w:rFonts w:ascii="Century Gothic" w:hAnsi="Century Gothic"/>
            <w:sz w:val="20"/>
            <w:szCs w:val="20"/>
          </w:rPr>
          <w:t>https://goldfm.hr/gdpr/</w:t>
        </w:r>
      </w:hyperlink>
      <w:r>
        <w:rPr>
          <w:rFonts w:ascii="Century Gothic" w:hAnsi="Century Gothic"/>
          <w:sz w:val="20"/>
          <w:szCs w:val="20"/>
        </w:rPr>
        <w:t xml:space="preserve">. </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Ovim Pravilnikom i izjavom o Privatnosti (</w:t>
      </w:r>
      <w:hyperlink r:id="rId4">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 xml:space="preserve">imaju pravo zatražiti pristup osobnim podacima i ispravak ili brisanje osobnih podataka ili ograničavanje obrade koji se odnose na Sudionika  </w:t>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imaju  prava na ulaganje prigovora na obradu takvih podataka  te prava na prenosivost podataka</w:t>
      </w:r>
    </w:p>
    <w:p>
      <w:pPr>
        <w:pStyle w:val="ListParagraph"/>
        <w:numPr>
          <w:ilvl w:val="0"/>
          <w:numId w:val="2"/>
        </w:numPr>
        <w:spacing w:lineRule="auto" w:line="252"/>
        <w:jc w:val="both"/>
        <w:rPr/>
      </w:pPr>
      <w:r>
        <w:rPr>
          <w:rFonts w:eastAsia="Times New Roman" w:ascii="Century Gothic" w:hAnsi="Century Gothic"/>
          <w:sz w:val="20"/>
          <w:szCs w:val="20"/>
        </w:rPr>
        <w:t xml:space="preserve">imaju mogućnosti opozvati predmetnu danu suglasnost ( privolu ) putem pisanog opoziva dostavljenog na adresu voditelja obrade ili putem elektroničke pošte na :  </w:t>
      </w:r>
      <w:hyperlink r:id="rId5">
        <w:r>
          <w:rPr>
            <w:rStyle w:val="Internetskapoveznica"/>
            <w:rFonts w:eastAsia="Times New Roman" w:ascii="Century Gothic" w:hAnsi="Century Gothic"/>
            <w:sz w:val="20"/>
            <w:szCs w:val="20"/>
          </w:rPr>
          <w:t>sluzbenik@mediatower.hr</w:t>
        </w:r>
      </w:hyperlink>
      <w:r>
        <w:rPr>
          <w:rFonts w:eastAsia="Times New Roman" w:ascii="Century Gothic" w:hAnsi="Century Gothic"/>
          <w:sz w:val="20"/>
          <w:szCs w:val="20"/>
        </w:rPr>
        <w:t xml:space="preserve"> a da to ne utječe na zakonitost obrade koja se temeljila na privoli prije nego što je ona povučena</w:t>
      </w:r>
    </w:p>
    <w:p>
      <w:pPr>
        <w:pStyle w:val="ListParagraph"/>
        <w:numPr>
          <w:ilvl w:val="0"/>
          <w:numId w:val="2"/>
        </w:numPr>
        <w:spacing w:lineRule="auto" w:line="252"/>
        <w:jc w:val="both"/>
        <w:rPr>
          <w:rFonts w:ascii="Century Gothic" w:hAnsi="Century Gothic"/>
          <w:sz w:val="20"/>
          <w:szCs w:val="20"/>
        </w:rPr>
      </w:pPr>
      <w:r>
        <w:rPr>
          <w:rFonts w:eastAsia="Times New Roman" w:ascii="Century Gothic" w:hAnsi="Century Gothic"/>
          <w:sz w:val="20"/>
          <w:szCs w:val="20"/>
        </w:rPr>
        <w:t>imaju pravo  na podnošenje prigovora nadzornom tijelu.</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11.</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12.</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Sudjelovanjem u Natječaju svaki sudionik prihvaća gore navedena prava i obveze iz ovog </w:t>
      </w:r>
    </w:p>
    <w:p>
      <w:pPr>
        <w:pStyle w:val="Normal"/>
        <w:jc w:val="both"/>
        <w:rPr>
          <w:rFonts w:ascii="Century Gothic" w:hAnsi="Century Gothic" w:cs="Century Gothic"/>
          <w:b/>
          <w:b/>
          <w:bCs/>
          <w:sz w:val="20"/>
          <w:szCs w:val="20"/>
        </w:rPr>
      </w:pPr>
      <w:r>
        <w:rPr>
          <w:rFonts w:cs="Century Gothic" w:ascii="Century Gothic" w:hAnsi="Century Gothic"/>
          <w:bCs/>
          <w:sz w:val="20"/>
          <w:szCs w:val="20"/>
        </w:rPr>
        <w:t xml:space="preserve">Pravilnika. U slučaju mogućeg spora utvrđuje se nadležnost Općinskog suda u Velikoj Gorici.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13.</w:t>
      </w:r>
    </w:p>
    <w:p>
      <w:pPr>
        <w:pStyle w:val="Normal"/>
        <w:jc w:val="both"/>
        <w:rPr/>
      </w:pPr>
      <w:r>
        <w:rPr>
          <w:rFonts w:cs="Century Gothic" w:ascii="Century Gothic" w:hAnsi="Century Gothic"/>
          <w:bCs/>
          <w:sz w:val="20"/>
          <w:szCs w:val="20"/>
        </w:rPr>
        <w:t xml:space="preserve">Ovaj Pravilnik stupa na snagu danom objave na web stranici </w:t>
      </w:r>
      <w:hyperlink r:id="rId6">
        <w:r>
          <w:rPr>
            <w:rStyle w:val="Internetskapoveznica"/>
            <w:rFonts w:cs="Century Gothic" w:ascii="Century Gothic" w:hAnsi="Century Gothic"/>
            <w:bCs/>
            <w:sz w:val="20"/>
            <w:szCs w:val="20"/>
          </w:rPr>
          <w:t>www.goldfm.hr</w:t>
        </w:r>
      </w:hyperlink>
      <w:r>
        <w:rPr>
          <w:rFonts w:cs="Century Gothic" w:ascii="Century Gothic" w:hAnsi="Century Gothic"/>
          <w:bCs/>
          <w:sz w:val="20"/>
          <w:szCs w:val="20"/>
        </w:rPr>
        <w:t xml:space="preserve"> a njegova valjanost traje do ispunjenja svih odredbi predviđenih pojedinim člancima Pravilnika.</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t>U Zagrebu, 09.03.2020.</w:t>
        <w:tab/>
        <w:tab/>
        <w:tab/>
        <w:tab/>
        <w:tab/>
        <w:tab/>
        <w:tab/>
      </w:r>
    </w:p>
    <w:p>
      <w:pPr>
        <w:pStyle w:val="Normal"/>
        <w:rPr>
          <w:rFonts w:ascii="Century Gothic" w:hAnsi="Century Gothic" w:cs="Century Gothic"/>
          <w:sz w:val="20"/>
          <w:szCs w:val="20"/>
        </w:rPr>
      </w:pPr>
      <w:r>
        <w:rPr>
          <w:rFonts w:cs="Century Gothic" w:ascii="Century Gothic" w:hAnsi="Century Gothic"/>
          <w:sz w:val="20"/>
          <w:szCs w:val="20"/>
        </w:rPr>
        <w:t xml:space="preserve">                                                                                                                               </w:t>
      </w:r>
    </w:p>
    <w:p>
      <w:pPr>
        <w:pStyle w:val="Normal"/>
        <w:ind w:left="5760" w:hanging="0"/>
        <w:jc w:val="both"/>
        <w:rPr>
          <w:rFonts w:ascii="Century Gothic" w:hAnsi="Century Gothic" w:cs="Verdana"/>
          <w:sz w:val="20"/>
          <w:szCs w:val="20"/>
        </w:rPr>
      </w:pPr>
      <w:r>
        <w:rPr>
          <w:rFonts w:cs="Verdana" w:ascii="Century Gothic" w:hAnsi="Century Gothic"/>
          <w:sz w:val="20"/>
          <w:szCs w:val="20"/>
        </w:rPr>
        <w:t xml:space="preserve">GOLD FM d.o.o. </w:t>
      </w:r>
    </w:p>
    <w:p>
      <w:pPr>
        <w:pStyle w:val="Normal"/>
        <w:ind w:left="5760" w:hanging="0"/>
        <w:jc w:val="both"/>
        <w:rPr>
          <w:rFonts w:ascii="Century Gothic" w:hAnsi="Century Gothic" w:cs="Verdana"/>
          <w:sz w:val="20"/>
          <w:szCs w:val="20"/>
        </w:rPr>
      </w:pPr>
      <w:r>
        <w:rPr>
          <w:rFonts w:cs="Verdana" w:ascii="Century Gothic" w:hAnsi="Century Gothic"/>
          <w:sz w:val="20"/>
          <w:szCs w:val="20"/>
        </w:rPr>
      </w:r>
    </w:p>
    <w:p>
      <w:pPr>
        <w:pStyle w:val="Normal"/>
        <w:ind w:left="5760" w:hanging="0"/>
        <w:jc w:val="both"/>
        <w:rPr>
          <w:rFonts w:ascii="Century Gothic" w:hAnsi="Century Gothic" w:cs="Verdana"/>
          <w:sz w:val="20"/>
          <w:szCs w:val="20"/>
        </w:rPr>
      </w:pPr>
      <w:bookmarkStart w:id="0" w:name="_Hlk5108938"/>
      <w:bookmarkEnd w:id="0"/>
      <w:r>
        <w:rPr>
          <w:rFonts w:cs="Verdana" w:ascii="Century Gothic" w:hAnsi="Century Gothic"/>
          <w:sz w:val="20"/>
          <w:szCs w:val="20"/>
        </w:rPr>
        <w:t>Nino Pavišić, direktor</w:t>
      </w:r>
    </w:p>
    <w:p>
      <w:pPr>
        <w:pStyle w:val="Normal"/>
        <w:rPr/>
      </w:pPr>
      <w:r>
        <w:rPr/>
      </w:r>
    </w:p>
    <w:sectPr>
      <w:headerReference w:type="default" r:id="rId7"/>
      <w:footerReference w:type="default" r:id="rId8"/>
      <w:type w:val="nextPage"/>
      <w:pgSz w:w="12240" w:h="15840"/>
      <w:pgMar w:left="1134" w:right="1134" w:header="403" w:top="720" w:footer="403"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entury Gothic">
    <w:charset w:val="ee"/>
    <w:family w:val="roman"/>
    <w:pitch w:val="variable"/>
  </w:font>
  <w:font w:name="Raleway Light">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spacing w:before="240" w:after="0"/>
      <w:rPr>
        <w:rFonts w:ascii="Raleway Light" w:hAnsi="Raleway Light"/>
      </w:rPr>
    </w:pPr>
    <w:r>
      <w:rPr>
        <w:rFonts w:ascii="Raleway Light" w:hAnsi="Raleway Light"/>
      </w:rPr>
      <w:t xml:space="preserve">                                                                                                  </w:t>
    </w:r>
  </w:p>
  <w:tbl>
    <w:tblPr>
      <w:tblStyle w:val="Reetkatablice"/>
      <w:tblW w:w="9977" w:type="dxa"/>
      <w:jc w:val="left"/>
      <w:tblInd w:w="-5" w:type="dxa"/>
      <w:tblCellMar>
        <w:top w:w="0" w:type="dxa"/>
        <w:left w:w="108" w:type="dxa"/>
        <w:bottom w:w="0" w:type="dxa"/>
        <w:right w:w="108" w:type="dxa"/>
      </w:tblCellMar>
      <w:tblLook w:firstRow="1" w:noVBand="1" w:lastRow="0" w:firstColumn="1" w:lastColumn="0" w:noHBand="0" w:val="04a0"/>
    </w:tblPr>
    <w:tblGrid>
      <w:gridCol w:w="2258"/>
      <w:gridCol w:w="4290"/>
      <w:gridCol w:w="1199"/>
      <w:gridCol w:w="2229"/>
    </w:tblGrid>
    <w:tr>
      <w:trPr/>
      <w:tc>
        <w:tcPr>
          <w:tcW w:w="2258"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fill="FFFFFF" w:val="clear"/>
            </w:rPr>
            <w:t>/</w:t>
          </w:r>
          <w:r>
            <w:rPr>
              <w:rFonts w:ascii="Raleway Light" w:hAnsi="Raleway Light"/>
              <w:sz w:val="20"/>
              <w:szCs w:val="20"/>
            </w:rPr>
            <w:t>01 62 23 700</w:t>
            <w:tab/>
          </w:r>
          <w:r>
            <w:rPr>
              <w:rFonts w:ascii="Raleway Light" w:hAnsi="Raleway Light"/>
              <w:b/>
              <w:sz w:val="20"/>
              <w:szCs w:val="20"/>
            </w:rPr>
            <w:t xml:space="preserve">                     </w:t>
          </w:r>
        </w:p>
      </w:tc>
      <w:tc>
        <w:tcPr>
          <w:tcW w:w="119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trPr/>
      <w:tc>
        <w:tcPr>
          <w:tcW w:w="2258" w:type="dxa"/>
          <w:tcBorders>
            <w:top w:val="nil"/>
            <w:left w:val="nil"/>
            <w:bottom w:val="nil"/>
            <w:right w:val="nil"/>
            <w:insideH w:val="nil"/>
            <w:insideV w:val="nil"/>
          </w:tcBorders>
          <w:shd w:fill="auto" w:val="clear"/>
        </w:tcPr>
        <w:p>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19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r>
  </w:tbl>
  <w:p>
    <w:pPr>
      <w:pStyle w:val="Podnoje"/>
      <w:jc w:val="both"/>
      <w:rPr>
        <w:rFonts w:ascii="Arial" w:hAnsi="Arial"/>
      </w:rPr>
    </w:pPr>
    <w:r>
      <w:rPr>
        <w:rFonts w:ascii="Arial" w:hAnsi="Aria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right"/>
      <w:rPr/>
    </w:pPr>
    <w:r>
      <w:rPr/>
      <w:t xml:space="preserve">  </w:t>
    </w:r>
    <w:r>
      <w:rPr/>
      <w:tab/>
    </w:r>
    <w:r>
      <w:rPr/>
      <w:drawing>
        <wp:inline distT="0" distB="0" distL="0" distR="0">
          <wp:extent cx="1532890" cy="1016000"/>
          <wp:effectExtent l="0" t="0" r="0" b="0"/>
          <wp:docPr id="1"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descr=""/>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hr-H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183c"/>
    <w:pPr>
      <w:widowControl/>
      <w:bidi w:val="0"/>
      <w:jc w:val="left"/>
    </w:pPr>
    <w:rPr>
      <w:rFonts w:ascii="Times New Roman" w:hAnsi="Times New Roman" w:eastAsia="Times New Roman" w:cs="Times New Roman"/>
      <w:color w:val="auto"/>
      <w:kern w:val="0"/>
      <w:sz w:val="24"/>
      <w:szCs w:val="24"/>
      <w:lang w:eastAsia="hr-HR" w:val="hr-HR"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3f6e46"/>
    <w:rPr/>
  </w:style>
  <w:style w:type="character" w:styleId="PodnojeChar" w:customStyle="1">
    <w:name w:val="Podnožje Char"/>
    <w:basedOn w:val="DefaultParagraphFont"/>
    <w:link w:val="Podnoje"/>
    <w:uiPriority w:val="99"/>
    <w:qFormat/>
    <w:rsid w:val="003f6e46"/>
    <w:rPr/>
  </w:style>
  <w:style w:type="character" w:styleId="TekstbaloniaChar" w:customStyle="1">
    <w:name w:val="Tekst balončića Char"/>
    <w:basedOn w:val="DefaultParagraphFont"/>
    <w:link w:val="Tekstbalonia"/>
    <w:uiPriority w:val="99"/>
    <w:semiHidden/>
    <w:qFormat/>
    <w:rsid w:val="003f6e46"/>
    <w:rPr>
      <w:rFonts w:ascii="Segoe UI" w:hAnsi="Segoe UI" w:cs="Segoe UI"/>
      <w:sz w:val="18"/>
      <w:szCs w:val="18"/>
    </w:rPr>
  </w:style>
  <w:style w:type="character" w:styleId="Internetskapoveznica">
    <w:name w:val="Internetska poveznica"/>
    <w:basedOn w:val="DefaultParagraphFont"/>
    <w:uiPriority w:val="99"/>
    <w:unhideWhenUsed/>
    <w:rsid w:val="00df183c"/>
    <w:rPr>
      <w:color w:val="0563C1" w:themeColor="hyperlink"/>
      <w:u w:val="single"/>
    </w:rPr>
  </w:style>
  <w:style w:type="character" w:styleId="FollowedHyperlink">
    <w:name w:val="FollowedHyperlink"/>
    <w:basedOn w:val="DefaultParagraphFont"/>
    <w:uiPriority w:val="99"/>
    <w:semiHidden/>
    <w:unhideWhenUsed/>
    <w:qFormat/>
    <w:rsid w:val="00c131b2"/>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Zaglavlje">
    <w:name w:val="Header"/>
    <w:basedOn w:val="Normal"/>
    <w:link w:val="ZaglavljeChar"/>
    <w:uiPriority w:val="99"/>
    <w:unhideWhenUsed/>
    <w:rsid w:val="003f6e46"/>
    <w:pPr>
      <w:tabs>
        <w:tab w:val="center" w:pos="4513" w:leader="none"/>
        <w:tab w:val="right" w:pos="9026" w:leader="none"/>
      </w:tabs>
    </w:pPr>
    <w:rPr/>
  </w:style>
  <w:style w:type="paragraph" w:styleId="Podnoje">
    <w:name w:val="Footer"/>
    <w:basedOn w:val="Normal"/>
    <w:link w:val="PodnojeChar"/>
    <w:uiPriority w:val="99"/>
    <w:unhideWhenUsed/>
    <w:rsid w:val="003f6e46"/>
    <w:pPr>
      <w:tabs>
        <w:tab w:val="center" w:pos="4513" w:leader="none"/>
        <w:tab w:val="right" w:pos="9026" w:leader="none"/>
      </w:tabs>
    </w:pPr>
    <w:rPr/>
  </w:style>
  <w:style w:type="paragraph" w:styleId="BalloonText">
    <w:name w:val="Balloon Text"/>
    <w:basedOn w:val="Normal"/>
    <w:link w:val="TekstbaloniaChar"/>
    <w:uiPriority w:val="99"/>
    <w:semiHidden/>
    <w:unhideWhenUsed/>
    <w:qFormat/>
    <w:rsid w:val="003f6e46"/>
    <w:pPr/>
    <w:rPr>
      <w:rFonts w:ascii="Segoe UI" w:hAnsi="Segoe UI" w:cs="Segoe UI"/>
      <w:sz w:val="18"/>
      <w:szCs w:val="18"/>
    </w:rPr>
  </w:style>
  <w:style w:type="paragraph" w:styleId="ListParagraph">
    <w:name w:val="List Paragraph"/>
    <w:basedOn w:val="Normal"/>
    <w:uiPriority w:val="34"/>
    <w:qFormat/>
    <w:rsid w:val="00df183c"/>
    <w:pPr>
      <w:spacing w:lineRule="auto" w:line="254" w:before="0" w:after="160"/>
      <w:ind w:left="720" w:hanging="0"/>
      <w:contextualSpacing/>
    </w:pPr>
    <w:rPr>
      <w:rFonts w:ascii="Calibri" w:hAnsi="Calibri" w:eastAsia="Calibri" w:cs="Arial"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c971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binatablica4">
    <w:name w:val="Plain Table 4"/>
    <w:basedOn w:val="Obinatablica"/>
    <w:uiPriority w:val="44"/>
    <w:rsid w:val="00c971cd"/>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ormeo.com.hr/" TargetMode="External"/><Relationship Id="rId3" Type="http://schemas.openxmlformats.org/officeDocument/2006/relationships/hyperlink" Target="https://goldfm.hr/gdpr/" TargetMode="External"/><Relationship Id="rId4" Type="http://schemas.openxmlformats.org/officeDocument/2006/relationships/hyperlink" Target="https://goldfm.hr/gdpr/" TargetMode="External"/><Relationship Id="rId5" Type="http://schemas.openxmlformats.org/officeDocument/2006/relationships/hyperlink" Target="mailto:sluzbenik@mediatower.hr" TargetMode="External"/><Relationship Id="rId6" Type="http://schemas.openxmlformats.org/officeDocument/2006/relationships/hyperlink" Target="http://www.goldfm.h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DC577-BD93-46B8-B909-A33C8374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3</Pages>
  <Words>923</Words>
  <Characters>5544</Characters>
  <CharactersWithSpaces>7022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2020-02-03T09:45:00Z</dcterms:created>
  <dc:creator>Davor Gavranić</dc:creator>
  <dc:description/>
  <dc:language>hr-HR</dc:language>
  <cp:lastModifiedBy/>
  <dcterms:modified xsi:type="dcterms:W3CDTF">2020-03-10T15:32:36Z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