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Verdana-Bold" w:ascii="Century Gothic" w:hAnsi="Century Gothic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cs="Century Gothic" w:ascii="Century Gothic" w:hAnsi="Century Gothic"/>
          <w:b/>
          <w:bCs/>
          <w:sz w:val="20"/>
          <w:szCs w:val="20"/>
        </w:rPr>
        <w:t>sudjelovanja u Nagradnom natječaju "</w:t>
      </w:r>
      <w:r>
        <w:rPr>
          <w:rFonts w:cs="Verdana-Bold" w:ascii="Century Gothic" w:hAnsi="Century Gothic"/>
          <w:b/>
          <w:bCs/>
          <w:sz w:val="20"/>
          <w:szCs w:val="20"/>
        </w:rPr>
        <w:t>Što želiš slušati</w:t>
      </w:r>
      <w:r>
        <w:rPr>
          <w:rFonts w:cs="Century Gothic" w:ascii="Century Gothic" w:hAnsi="Century Gothic"/>
          <w:b/>
          <w:bCs/>
          <w:sz w:val="20"/>
          <w:szCs w:val="20"/>
        </w:rPr>
        <w:t>"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>Priređivač Nagradnog natječaja je GOLD FM d.o.o., Kolodvorska 29, Velika Gorica, OIB: 81362164358 (dalje u tekstu: Priređivač).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2.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(dalje u tekstu: Pravila), Priređivač definira pravila sudjelovanja i osvajanja nagrada u Nagradnom Natječaju "</w:t>
      </w:r>
      <w:r>
        <w:rPr/>
        <w:t xml:space="preserve"> </w:t>
      </w:r>
      <w:r>
        <w:rPr>
          <w:rFonts w:cs="Century Gothic" w:ascii="Century Gothic" w:hAnsi="Century Gothic"/>
          <w:sz w:val="20"/>
          <w:szCs w:val="20"/>
        </w:rPr>
        <w:t>Što želiš slušati " (dalje u tekstu: Natječaj).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Svrha Natječaja je ostvarivanje promidžbe Priređivača i motiviranje ispitanika za sudjelovanje u istraživanju slušanosti.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>Natječaj se realizira od 1</w:t>
      </w:r>
      <w:r>
        <w:rPr>
          <w:rFonts w:cs="Century Gothic" w:ascii="Century Gothic" w:hAnsi="Century Gothic"/>
          <w:sz w:val="20"/>
          <w:szCs w:val="20"/>
        </w:rPr>
        <w:t>6</w:t>
      </w:r>
      <w:r>
        <w:rPr>
          <w:rFonts w:cs="Century Gothic" w:ascii="Century Gothic" w:hAnsi="Century Gothic"/>
          <w:sz w:val="20"/>
          <w:szCs w:val="20"/>
        </w:rPr>
        <w:t>.11.</w:t>
      </w:r>
      <w:r>
        <w:rPr>
          <w:rFonts w:cs="Century Gothic" w:ascii="Century Gothic" w:hAnsi="Century Gothic"/>
          <w:sz w:val="20"/>
          <w:szCs w:val="20"/>
        </w:rPr>
        <w:t>2021</w:t>
      </w:r>
      <w:r>
        <w:rPr>
          <w:rFonts w:cs="Century Gothic" w:ascii="Century Gothic" w:hAnsi="Century Gothic"/>
          <w:sz w:val="20"/>
          <w:szCs w:val="20"/>
        </w:rPr>
        <w:t xml:space="preserve">. - </w:t>
      </w:r>
      <w:r>
        <w:rPr>
          <w:rFonts w:cs="Century Gothic" w:ascii="Century Gothic" w:hAnsi="Century Gothic"/>
          <w:sz w:val="20"/>
          <w:szCs w:val="20"/>
        </w:rPr>
        <w:t>22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02</w:t>
      </w:r>
      <w:r>
        <w:rPr>
          <w:rFonts w:cs="Century Gothic" w:ascii="Century Gothic" w:hAnsi="Century Gothic"/>
          <w:sz w:val="20"/>
          <w:szCs w:val="20"/>
        </w:rPr>
        <w:t>.20</w:t>
      </w:r>
      <w:r>
        <w:rPr>
          <w:rFonts w:cs="Century Gothic" w:ascii="Century Gothic" w:hAnsi="Century Gothic"/>
          <w:sz w:val="20"/>
          <w:szCs w:val="20"/>
        </w:rPr>
        <w:t>21</w:t>
      </w:r>
      <w:r>
        <w:rPr>
          <w:rFonts w:cs="Century Gothic" w:ascii="Century Gothic" w:hAnsi="Century Gothic"/>
          <w:sz w:val="20"/>
          <w:szCs w:val="20"/>
        </w:rPr>
        <w:t>. godine.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5.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Ovim Pravilima se osigurava ravnopravnost svih sudionika i jednaka mogućnost za dobitak nakon ispunjavanja uvjeta propisanih ovim Pravilima.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 xml:space="preserve">Članak 6. 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sz w:val="20"/>
          <w:szCs w:val="20"/>
        </w:rPr>
      </w:pPr>
      <w:r>
        <w:rPr>
          <w:rFonts w:cs="Century Gothic" w:ascii="Century Gothic" w:hAnsi="Century Gothic"/>
          <w:b/>
          <w:sz w:val="20"/>
          <w:szCs w:val="20"/>
        </w:rPr>
        <w:t>Članak 7.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Natječaj se provodi na način da slušatelji putem Facebook stranice Gold FM-a ili web stranice goldfm.hr pristupe online glazbenom istraživanju te se na taj način prijavljuju za natječaj. Sve što moraju napraviti je ispuniti kratku glazbenu anketu i ostaviti podatke na kraju. 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Nakon završetka ankete, kad dosegnemo broj potrebnih ispitanika, puštamo znak u eteru, a najbrži slušatelj koji pošalje sms sadržaja ‘TEST’ na 60 949 (cijena 2.40 kuna s PDV-om) osvaja nagradu.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  <w:highlight w:val="yellow"/>
        </w:rPr>
      </w:pPr>
      <w:r>
        <w:rPr>
          <w:rFonts w:cs="Century Gothic" w:ascii="Century Gothic" w:hAnsi="Century Gothic"/>
          <w:sz w:val="20"/>
          <w:szCs w:val="20"/>
          <w:highlight w:val="yellow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8.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9.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sz w:val="20"/>
          <w:szCs w:val="20"/>
        </w:rPr>
        <w:t xml:space="preserve">Nagradni fond sastoji se od poklon bona </w:t>
      </w:r>
      <w:r>
        <w:rPr>
          <w:rFonts w:cs="Century Gothic" w:ascii="Century Gothic" w:hAnsi="Century Gothic"/>
          <w:sz w:val="20"/>
          <w:szCs w:val="20"/>
        </w:rPr>
        <w:t>Varteksa</w:t>
      </w:r>
      <w:r>
        <w:rPr>
          <w:rFonts w:cs="Century Gothic" w:ascii="Century Gothic" w:hAnsi="Century Gothic"/>
          <w:sz w:val="20"/>
          <w:szCs w:val="20"/>
        </w:rPr>
        <w:t xml:space="preserve"> u vrijednosti 1.000,00 HRK.  Dijeli se samo jedan bon. Uručenje nagrade dobitniku organizirat će Priređivač, na način da se maksimalno zadovolje osnovni ciljevi Nagradnog natječaja.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10.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i sponzora Natječaja prema dobitniku. Priređivač je dužan osigurati preuzimanje nagrade u roku od 30 (slovima: trideset) dana po završetku Natječaja. Priređivač nije odgovoran ukoliko dobitnik ne udovoljava kriterijima za korištenje nagrade (nije bio u mogućnosti ili je odbio javiti se na telefon ili sl.) te takva obrazloženja ne kvalificiraju za promjenu nagrade.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11.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 tome na odgovarajući način obavijestiti javnost.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12.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Natječaju sudionici potvrđuju da su upoznati s Pravilnikom o nagradnom natječaju i da pristaju na pravila iz Pravilnika te  daju svoju privolu da se  njihovi prikupljeni  osnovni osobni podaci mogu obrađivati od strana Voditelja obrade ( Gold FM d.o.o., Velika Gorica, Kolodvorska 29, 01 66 90 601 ) sukladno ovom Pravilniku i sa sljedećom svrhom: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Identifikacija  sudionika Natječaja  pri dodjeli nagrade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 identifikacijski podaci (ime, prezime, dob, mjesto stanovanja, e-mail adresa i broj mobitela).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svrhe. Obrada osobnih podataka dobitnika provodi se za vrijeme trajanja Natječaja odnosno do prestanka Natječaja po bilo kojoj osnovi, kao i naknadno tri mjeseca  nakon realizacije Natječaja ukoliko je tako propisano Pravilnikom i nakon toga će biti obrisani.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  osobnih podataka smatramo vrlo ozbiljnom i tome pristupamo s velikom profesionalnom odgovornošću u skladu s Općom Uredbom o zaštiti osobnih podatka (EU2016/679 ) te pripadajućim zakonskim i podzakonskim aktima.  Izjava o privatnosti Voditelja obrade dostupna je na  </w:t>
      </w:r>
      <w:hyperlink r:id="rId2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  u ovom Natječaju.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r:id="rId3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>
      <w:pPr>
        <w:pStyle w:val="Normal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>
          <w:rFonts w:ascii="Century Gothic" w:hAnsi="Century Gothic" w:eastAsia="Times New Roman"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  prava na ulaganje prigovora na obradu takvih podataka  te prava na prenosivost podataka</w:t>
      </w:r>
    </w:p>
    <w:p>
      <w:pPr>
        <w:pStyle w:val="ListParagraph"/>
        <w:numPr>
          <w:ilvl w:val="0"/>
          <w:numId w:val="2"/>
        </w:numPr>
        <w:spacing w:lineRule="auto" w:line="252"/>
        <w:jc w:val="both"/>
        <w:rPr/>
      </w:pPr>
      <w:r>
        <w:rPr>
          <w:rFonts w:eastAsia="Times New Roman" w:ascii="Century Gothic" w:hAnsi="Century Gothic"/>
          <w:sz w:val="20"/>
          <w:szCs w:val="20"/>
        </w:rPr>
        <w:t xml:space="preserve">imaju mogućnosti opozvati predmetnu danu suglasnost ( privolu ) putem pisanog opoziva dostavljenog na adresu voditelja obrade ili putem elektroničke pošte na :  </w:t>
      </w:r>
      <w:hyperlink r:id="rId4">
        <w:r>
          <w:rPr>
            <w:rStyle w:val="Internetskapoveznica"/>
            <w:rFonts w:eastAsia="Times New Roman" w:ascii="Century Gothic" w:hAnsi="Century Gothic"/>
            <w:sz w:val="20"/>
            <w:szCs w:val="20"/>
          </w:rPr>
          <w:t>sluzbenik@mediatower.hr</w:t>
        </w:r>
      </w:hyperlink>
      <w:r>
        <w:rPr>
          <w:rFonts w:eastAsia="Times New Roman"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>
      <w:pPr>
        <w:pStyle w:val="ListParagraph"/>
        <w:numPr>
          <w:ilvl w:val="0"/>
          <w:numId w:val="2"/>
        </w:numPr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eastAsia="Times New Roman" w:ascii="Century Gothic" w:hAnsi="Century Gothic"/>
          <w:sz w:val="20"/>
          <w:szCs w:val="20"/>
        </w:rPr>
        <w:t>imaju pravo  na podnošenje prigovora nadzornom tijelu ( AZOP ).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13.</w:t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Cs/>
          <w:sz w:val="20"/>
          <w:szCs w:val="20"/>
        </w:rPr>
        <w:t xml:space="preserve">Sudjelovanjem u Natječaju svaki sudionik prihvaća gore navedena prava i obveze iz ovog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bookmarkStart w:id="0" w:name="_GoBack"/>
      <w:bookmarkEnd w:id="0"/>
      <w:r>
        <w:rPr>
          <w:rFonts w:cs="Century Gothic" w:ascii="Century Gothic" w:hAnsi="Century Gothic"/>
          <w:bCs/>
          <w:sz w:val="20"/>
          <w:szCs w:val="20"/>
        </w:rPr>
        <w:t xml:space="preserve">Pravilnika. U slučaju mogućeg spora utvrđuje se nadležnost Općinskog suda u Zagrebu. </w:t>
      </w:r>
    </w:p>
    <w:p>
      <w:pPr>
        <w:pStyle w:val="Normal"/>
        <w:jc w:val="both"/>
        <w:rPr>
          <w:rFonts w:ascii="Century Gothic" w:hAnsi="Century Gothic" w:cs="Century Gothic"/>
          <w:b/>
          <w:b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</w:r>
    </w:p>
    <w:p>
      <w:pPr>
        <w:pStyle w:val="Normal"/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cs="Century Gothic" w:ascii="Century Gothic" w:hAnsi="Century Gothic"/>
          <w:b/>
          <w:bCs/>
          <w:sz w:val="20"/>
          <w:szCs w:val="20"/>
        </w:rPr>
        <w:t>Članak  14.</w:t>
      </w:r>
    </w:p>
    <w:p>
      <w:pPr>
        <w:pStyle w:val="Normal"/>
        <w:jc w:val="both"/>
        <w:rPr/>
      </w:pPr>
      <w:r>
        <w:rPr>
          <w:rFonts w:cs="Century Gothic" w:ascii="Century Gothic" w:hAnsi="Century Gothic"/>
          <w:bCs/>
          <w:sz w:val="20"/>
          <w:szCs w:val="20"/>
        </w:rPr>
        <w:t xml:space="preserve">Ovaj Pravilnik stupa na snagu danom objave na web stranici </w:t>
      </w:r>
      <w:hyperlink r:id="rId5">
        <w:r>
          <w:rPr>
            <w:rStyle w:val="Internetskapoveznica"/>
            <w:rFonts w:cs="Century Gothic" w:ascii="Century Gothic" w:hAnsi="Century Gothic"/>
            <w:bCs/>
            <w:sz w:val="20"/>
            <w:szCs w:val="20"/>
          </w:rPr>
          <w:t>www.goldfm.hr</w:t>
        </w:r>
      </w:hyperlink>
      <w:r>
        <w:rPr>
          <w:rFonts w:cs="Century Gothic" w:ascii="Century Gothic" w:hAnsi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>
      <w:pPr>
        <w:pStyle w:val="Normal"/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</w:r>
    </w:p>
    <w:p>
      <w:pPr>
        <w:pStyle w:val="Normal"/>
        <w:rPr/>
      </w:pPr>
      <w:r>
        <w:rPr>
          <w:rFonts w:cs="Century Gothic" w:ascii="Century Gothic" w:hAnsi="Century Gothic"/>
          <w:sz w:val="20"/>
          <w:szCs w:val="20"/>
        </w:rPr>
        <w:t xml:space="preserve">U Zagrebu, </w:t>
      </w:r>
      <w:r>
        <w:rPr>
          <w:rFonts w:cs="Century Gothic" w:ascii="Century Gothic" w:hAnsi="Century Gothic"/>
          <w:sz w:val="20"/>
          <w:szCs w:val="20"/>
        </w:rPr>
        <w:t>15</w:t>
      </w:r>
      <w:r>
        <w:rPr>
          <w:rFonts w:cs="Century Gothic" w:ascii="Century Gothic" w:hAnsi="Century Gothic"/>
          <w:sz w:val="20"/>
          <w:szCs w:val="20"/>
        </w:rPr>
        <w:t>.</w:t>
      </w:r>
      <w:r>
        <w:rPr>
          <w:rFonts w:cs="Century Gothic" w:ascii="Century Gothic" w:hAnsi="Century Gothic"/>
          <w:sz w:val="20"/>
          <w:szCs w:val="20"/>
        </w:rPr>
        <w:t>02</w:t>
      </w:r>
      <w:r>
        <w:rPr>
          <w:rFonts w:cs="Century Gothic" w:ascii="Century Gothic" w:hAnsi="Century Gothic"/>
          <w:sz w:val="20"/>
          <w:szCs w:val="20"/>
        </w:rPr>
        <w:t>.20</w:t>
      </w:r>
      <w:r>
        <w:rPr>
          <w:rFonts w:cs="Century Gothic" w:ascii="Century Gothic" w:hAnsi="Century Gothic"/>
          <w:sz w:val="20"/>
          <w:szCs w:val="20"/>
        </w:rPr>
        <w:t>21</w:t>
      </w:r>
      <w:r>
        <w:rPr>
          <w:rFonts w:cs="Century Gothic" w:ascii="Century Gothic" w:hAnsi="Century Gothic"/>
          <w:sz w:val="20"/>
          <w:szCs w:val="20"/>
        </w:rPr>
        <w:t>.</w:t>
        <w:tab/>
        <w:tab/>
        <w:tab/>
        <w:tab/>
        <w:tab/>
        <w:tab/>
        <w:tab/>
      </w:r>
    </w:p>
    <w:p>
      <w:pPr>
        <w:pStyle w:val="Normal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  <w:t xml:space="preserve">GOLD FM d.o.o. </w:t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cs="Verdana" w:ascii="Century Gothic" w:hAnsi="Century Gothic"/>
          <w:sz w:val="20"/>
          <w:szCs w:val="20"/>
        </w:rPr>
      </w:r>
    </w:p>
    <w:p>
      <w:pPr>
        <w:pStyle w:val="Normal"/>
        <w:ind w:left="5760" w:hanging="0"/>
        <w:jc w:val="both"/>
        <w:rPr>
          <w:rFonts w:ascii="Century Gothic" w:hAnsi="Century Gothic" w:cs="Verdana"/>
          <w:sz w:val="20"/>
          <w:szCs w:val="20"/>
        </w:rPr>
      </w:pPr>
      <w:bookmarkStart w:id="1" w:name="_Hlk5108938"/>
      <w:bookmarkEnd w:id="1"/>
      <w:r>
        <w:rPr>
          <w:rFonts w:cs="Verdana" w:ascii="Century Gothic" w:hAnsi="Century Gothic"/>
          <w:sz w:val="20"/>
          <w:szCs w:val="20"/>
        </w:rPr>
        <w:t>Nino Pavišić, direktor</w:t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2240" w:h="15840"/>
      <w:pgMar w:left="1134" w:right="1134" w:header="403" w:top="720" w:footer="403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  <w:font w:name="Raleway Light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spacing w:before="240" w:after="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TableGrid"/>
      <w:tblW w:w="9977" w:type="dxa"/>
      <w:jc w:val="left"/>
      <w:tblInd w:w="-5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258"/>
      <w:gridCol w:w="4290"/>
      <w:gridCol w:w="1199"/>
      <w:gridCol w:w="2229"/>
    </w:tblGrid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fill="FFFFFF" w:val="clear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>
      <w:trPr/>
      <w:tc>
        <w:tcPr>
          <w:tcW w:w="225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  <w:tc>
        <w:tcPr>
          <w:tcW w:w="222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</w:tc>
    </w:tr>
  </w:tbl>
  <w:p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jc w:val="right"/>
      <w:rPr/>
    </w:pPr>
    <w:r>
      <w:rPr/>
      <w:t xml:space="preserve">  </w:t>
    </w:r>
    <w:r>
      <w:rPr/>
      <w:tab/>
    </w:r>
    <w:r>
      <w:rPr/>
      <w:drawing>
        <wp:inline distT="0" distB="0" distL="0" distR="0">
          <wp:extent cx="1532890" cy="1016000"/>
          <wp:effectExtent l="0" t="0" r="0" b="0"/>
          <wp:docPr id="1" name="Slik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hr-H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df183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r-HR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f6e46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f6e46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>
    <w:name w:val="Internetska poveznica"/>
    <w:basedOn w:val="DefaultParagraphFont"/>
    <w:uiPriority w:val="99"/>
    <w:unhideWhenUsed/>
    <w:rsid w:val="00df183c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glavlje">
    <w:name w:val="Header"/>
    <w:basedOn w:val="Normal"/>
    <w:link w:val="Head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Podnoje">
    <w:name w:val="Footer"/>
    <w:basedOn w:val="Normal"/>
    <w:link w:val="FooterChar"/>
    <w:uiPriority w:val="99"/>
    <w:unhideWhenUsed/>
    <w:rsid w:val="003f6e46"/>
    <w:pPr>
      <w:tabs>
        <w:tab w:val="center" w:pos="4513" w:leader="none"/>
        <w:tab w:val="right" w:pos="9026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f6e4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183c"/>
    <w:pPr>
      <w:spacing w:lineRule="auto" w:line="254" w:before="0" w:after="160"/>
      <w:ind w:left="720" w:hanging="0"/>
      <w:contextualSpacing/>
    </w:pPr>
    <w:rPr>
      <w:rFonts w:ascii="Calibri" w:hAnsi="Calibri" w:eastAsia="Calibri" w:cs="Arial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4">
    <w:name w:val="Plain Table 4"/>
    <w:basedOn w:val="TableNormal"/>
    <w:uiPriority w:val="44"/>
    <w:rsid w:val="00c971cd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oldfm.hr/gdpr/" TargetMode="External"/><Relationship Id="rId3" Type="http://schemas.openxmlformats.org/officeDocument/2006/relationships/hyperlink" Target="https://goldfm.hr/gdpr/" TargetMode="External"/><Relationship Id="rId4" Type="http://schemas.openxmlformats.org/officeDocument/2006/relationships/hyperlink" Target="mailto:sluzbenik@mediatower.hr" TargetMode="External"/><Relationship Id="rId5" Type="http://schemas.openxmlformats.org/officeDocument/2006/relationships/hyperlink" Target="http://www.goldfm.h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A8D87-3A74-4AF6-97B9-9FA3701E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LibreOffice/5.4.3.2$Windows_X86_64 LibreOffice_project/92a7159f7e4af62137622921e809f8546db437e5</Application>
  <Pages>3</Pages>
  <Words>875</Words>
  <Characters>5239</Characters>
  <CharactersWithSpaces>6670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2019-09-03T13:29:00Z</dcterms:created>
  <dc:creator>Davor Gavranić</dc:creator>
  <dc:description/>
  <dc:language>hr-HR</dc:language>
  <cp:lastModifiedBy/>
  <dcterms:modified xsi:type="dcterms:W3CDTF">2021-02-15T15:35:33Z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