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entury Gothic" w:hAnsi="Century Gothic" w:cs="Verdana-Bold"/>
          <w:b/>
          <w:b/>
          <w:bCs/>
          <w:sz w:val="20"/>
          <w:szCs w:val="20"/>
        </w:rPr>
      </w:pPr>
      <w:r>
        <w:rPr>
          <w:rFonts w:cs="Verdana-Bold" w:ascii="Century Gothic" w:hAnsi="Century Gothic"/>
          <w:b/>
          <w:bCs/>
          <w:sz w:val="20"/>
          <w:szCs w:val="20"/>
        </w:rPr>
        <w:t xml:space="preserve">GOLD FM d.o.o., Kolodvorska 29, 10410 Velika Gorica, OIB: 81362164358, objavljuje Pravila </w:t>
      </w:r>
      <w:r>
        <w:rPr>
          <w:rFonts w:cs="Century Gothic" w:ascii="Century Gothic" w:hAnsi="Century Gothic"/>
          <w:b/>
          <w:bCs/>
          <w:sz w:val="20"/>
          <w:szCs w:val="20"/>
        </w:rPr>
        <w:t>sudjelovanja u Nagradnom natječaju "</w:t>
      </w:r>
      <w:r>
        <w:rPr>
          <w:rFonts w:cs="Verdana-Bold" w:ascii="Century Gothic" w:hAnsi="Century Gothic"/>
          <w:b/>
          <w:bCs/>
          <w:sz w:val="20"/>
          <w:szCs w:val="20"/>
        </w:rPr>
        <w:t>Gold black friday</w:t>
      </w:r>
      <w:r>
        <w:rPr>
          <w:rFonts w:cs="Century Gothic" w:ascii="Century Gothic" w:hAnsi="Century Gothic"/>
          <w:b/>
          <w:bCs/>
          <w:sz w:val="20"/>
          <w:szCs w:val="20"/>
        </w:rPr>
        <w: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1.</w:t>
      </w:r>
    </w:p>
    <w:p>
      <w:pPr>
        <w:pStyle w:val="Normal"/>
        <w:jc w:val="both"/>
        <w:rPr/>
      </w:pPr>
      <w:r>
        <w:rPr>
          <w:rFonts w:cs="Verdana" w:ascii="Century Gothic" w:hAnsi="Century Gothic"/>
          <w:sz w:val="20"/>
          <w:szCs w:val="20"/>
        </w:rPr>
        <w:t xml:space="preserve">Priređivač Nagradnog natječaja je GOLD FM d.o.o., Kolodvorska 29, Velika Gorica, OIB: 81362164358 (dalje u tekstu: Priređivač), </w:t>
      </w:r>
      <w:r>
        <w:rPr>
          <w:rFonts w:cs="Century Gothic" w:ascii="Century Gothic" w:hAnsi="Century Gothic"/>
          <w:sz w:val="20"/>
          <w:szCs w:val="20"/>
        </w:rPr>
        <w:t>a isti će se odvijati u programu radija</w:t>
      </w:r>
      <w:r>
        <w:rPr/>
        <w:t xml:space="preserve"> </w:t>
      </w:r>
      <w:r>
        <w:rPr>
          <w:rFonts w:cs="Century Gothic" w:ascii="Century Gothic" w:hAnsi="Century Gothic"/>
          <w:sz w:val="20"/>
          <w:szCs w:val="20"/>
        </w:rPr>
        <w:t>GOLD FM</w:t>
      </w:r>
      <w:r>
        <w:rPr/>
        <w:t xml:space="preserve"> </w:t>
      </w:r>
      <w:r>
        <w:rPr>
          <w:rFonts w:cs="Century Gothic" w:ascii="Century Gothic" w:hAnsi="Century Gothic"/>
          <w:sz w:val="20"/>
          <w:szCs w:val="20"/>
        </w:rPr>
        <w:t>za potrebe sponzora Mikronis (u daljnjem tekstu Sponzor).</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2.</w:t>
      </w:r>
    </w:p>
    <w:p>
      <w:pPr>
        <w:pStyle w:val="Normal"/>
        <w:jc w:val="both"/>
        <w:rPr>
          <w:rFonts w:ascii="Century Gothic" w:hAnsi="Century Gothic" w:cs="Century Gothic"/>
          <w:sz w:val="20"/>
          <w:szCs w:val="20"/>
        </w:rPr>
      </w:pPr>
      <w:r>
        <w:rPr>
          <w:rFonts w:cs="Century Gothic" w:ascii="Century Gothic" w:hAnsi="Century Gothic"/>
          <w:sz w:val="20"/>
          <w:szCs w:val="20"/>
        </w:rPr>
        <w:t>Ovim Pravilima (dalje u tekstu: Pravila), Priređivač definira pravila sudjelovanja i osvajanja nagrada u Nagradnom Natječaju "Gold black friday" (dalje u tekstu: Natječaj).</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3.</w:t>
      </w:r>
    </w:p>
    <w:p>
      <w:pPr>
        <w:pStyle w:val="Normal"/>
        <w:jc w:val="both"/>
        <w:rPr>
          <w:rFonts w:ascii="Century Gothic" w:hAnsi="Century Gothic" w:cs="Century Gothic"/>
          <w:b/>
          <w:b/>
          <w:bCs/>
          <w:sz w:val="20"/>
          <w:szCs w:val="20"/>
        </w:rPr>
      </w:pPr>
      <w:r>
        <w:rPr>
          <w:rFonts w:cs="Century Gothic" w:ascii="Century Gothic" w:hAnsi="Century Gothic"/>
          <w:bCs/>
          <w:sz w:val="20"/>
          <w:szCs w:val="20"/>
        </w:rPr>
        <w:t>Svrha Natječaja je ostvarivanje promidžbenih učinaka za Sponzora i radio Gold FM.</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4.</w:t>
      </w:r>
    </w:p>
    <w:p>
      <w:pPr>
        <w:pStyle w:val="Normal"/>
        <w:jc w:val="both"/>
        <w:rPr/>
      </w:pPr>
      <w:r>
        <w:rPr>
          <w:rFonts w:cs="Century Gothic" w:ascii="Century Gothic" w:hAnsi="Century Gothic"/>
          <w:bCs/>
          <w:sz w:val="20"/>
          <w:szCs w:val="20"/>
        </w:rPr>
        <w:t>Natječaj se realizira od 24. studenog 2021. godine do 26. studenog 2021. godine.</w:t>
      </w:r>
    </w:p>
    <w:p>
      <w:pPr>
        <w:pStyle w:val="Normal"/>
        <w:jc w:val="both"/>
        <w:rPr/>
      </w:pPr>
      <w:r>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5.</w:t>
      </w:r>
    </w:p>
    <w:p>
      <w:pPr>
        <w:pStyle w:val="Normal"/>
        <w:jc w:val="both"/>
        <w:rPr>
          <w:rFonts w:ascii="Century Gothic" w:hAnsi="Century Gothic" w:cs="Century Gothic"/>
          <w:b/>
          <w:b/>
          <w:bCs/>
          <w:sz w:val="20"/>
          <w:szCs w:val="20"/>
        </w:rPr>
      </w:pPr>
      <w:r>
        <w:rPr>
          <w:rFonts w:cs="Century Gothic" w:ascii="Century Gothic" w:hAnsi="Century Gothic"/>
          <w:sz w:val="20"/>
          <w:szCs w:val="20"/>
        </w:rPr>
        <w:t>Ovim Pravilima se osigurava ravnopravnost svih sudionika i jednaka mogućnost za dobitak nakon ispunjavanja uvjeta propisanih ovim Pravilima.</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 xml:space="preserve">Članak 6. </w:t>
      </w:r>
    </w:p>
    <w:p>
      <w:pPr>
        <w:pStyle w:val="Normal"/>
        <w:jc w:val="both"/>
        <w:rPr>
          <w:rFonts w:ascii="Century Gothic" w:hAnsi="Century Gothic" w:cs="Century Gothic"/>
          <w:sz w:val="20"/>
          <w:szCs w:val="20"/>
        </w:rPr>
      </w:pPr>
      <w:r>
        <w:rPr>
          <w:rFonts w:cs="Century Gothic" w:ascii="Century Gothic" w:hAnsi="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
          <w:b/>
          <w:sz w:val="20"/>
          <w:szCs w:val="20"/>
        </w:rPr>
      </w:pPr>
      <w:r>
        <w:rPr>
          <w:rFonts w:cs="Century Gothic" w:ascii="Century Gothic" w:hAnsi="Century Gothic"/>
          <w:b/>
          <w:sz w:val="20"/>
          <w:szCs w:val="20"/>
        </w:rPr>
        <w:t>Članak 7.</w:t>
      </w:r>
    </w:p>
    <w:p>
      <w:pPr>
        <w:pStyle w:val="Normal"/>
        <w:jc w:val="both"/>
        <w:rPr/>
      </w:pPr>
      <w:r>
        <w:rPr>
          <w:rFonts w:cs="Century Gothic" w:ascii="Century Gothic" w:hAnsi="Century Gothic"/>
          <w:bCs/>
          <w:sz w:val="20"/>
          <w:szCs w:val="20"/>
        </w:rPr>
        <w:t xml:space="preserve">Natječaj se realizira na način da 2 dana od 24. studenog do 25. studenog </w:t>
      </w:r>
      <w:r>
        <w:rPr>
          <w:rFonts w:cs="Century Gothic" w:ascii="Century Gothic" w:hAnsi="Century Gothic"/>
          <w:bCs/>
          <w:sz w:val="20"/>
          <w:szCs w:val="20"/>
        </w:rPr>
        <w:t>2021. godine</w:t>
      </w:r>
      <w:r>
        <w:rPr>
          <w:rFonts w:cs="Century Gothic" w:ascii="Century Gothic" w:hAnsi="Century Gothic"/>
          <w:bCs/>
          <w:sz w:val="20"/>
          <w:szCs w:val="20"/>
        </w:rPr>
        <w:t xml:space="preserve"> na Facebook profilu Gold FM-a „skupljamo” pjesme i izvođače koji imaju riječi „black” i/ili „friday” u nazivu, kao i hrvatske inačice istih riječi. Od svih pjesama ekipa Golda izabrat će 10, koje će u petak 26. studenog 2021. godine između 06 i 20 sati, na sam Black Friday, puštati u eter. Svaki put kada DJ najavi neku od tih 10 pjesama i kada krene u programu, najbrži slušatelj koji na Goldov WhatsApp (0911234949)pošalje poruku s imenom, prezimenom i ključnim riječima „black friday“, osvaja nagradu.</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pPr>
      <w:bookmarkStart w:id="0" w:name="_Hlk52529124"/>
      <w:r>
        <w:rPr>
          <w:rFonts w:cs="Century Gothic" w:ascii="Century Gothic" w:hAnsi="Century Gothic"/>
          <w:bCs/>
          <w:sz w:val="20"/>
          <w:szCs w:val="20"/>
        </w:rPr>
        <w:t>Nagrade: 10</w:t>
      </w:r>
      <w:r>
        <w:rPr>
          <w:rFonts w:cs="Century Gothic" w:ascii="Century Gothic" w:hAnsi="Century Gothic"/>
          <w:bCs/>
          <w:color w:val="FF0000"/>
          <w:sz w:val="20"/>
          <w:szCs w:val="20"/>
        </w:rPr>
        <w:t xml:space="preserve"> </w:t>
      </w:r>
      <w:r>
        <w:rPr>
          <w:rFonts w:cs="Century Gothic" w:ascii="Century Gothic" w:hAnsi="Century Gothic"/>
          <w:bCs/>
          <w:sz w:val="20"/>
          <w:szCs w:val="20"/>
        </w:rPr>
        <w:t xml:space="preserve">x 300 kn </w:t>
      </w:r>
      <w:bookmarkEnd w:id="0"/>
      <w:r>
        <w:rPr>
          <w:rFonts w:cs="Century Gothic" w:ascii="Century Gothic" w:hAnsi="Century Gothic"/>
          <w:bCs/>
          <w:sz w:val="20"/>
          <w:szCs w:val="20"/>
        </w:rPr>
        <w:t>u trgovinama Mikrosni koji nisu zamjenjivi za novac.</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8.</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w:t>
      </w:r>
      <w:bookmarkStart w:id="1" w:name="_GoBack"/>
      <w:bookmarkEnd w:id="1"/>
      <w:r>
        <w:rPr>
          <w:rFonts w:cs="Century Gothic" w:ascii="Century Gothic" w:hAnsi="Century Gothic"/>
          <w:bCs/>
          <w:sz w:val="20"/>
          <w:szCs w:val="20"/>
        </w:rPr>
        <w:t>o pravo Dobitniku oduzeti nagradu i dodijeliti je nekom drugom slušatelju finalistu.</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Priređivač Natječaja će dobitnike telefonski obavijestiti o osvojenoj nagradi.</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9.</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10.</w:t>
      </w:r>
    </w:p>
    <w:p>
      <w:pPr>
        <w:pStyle w:val="Normal"/>
        <w:jc w:val="both"/>
        <w:rPr>
          <w:rFonts w:ascii="Century Gothic" w:hAnsi="Century Gothic"/>
          <w:sz w:val="20"/>
          <w:szCs w:val="20"/>
        </w:rPr>
      </w:pPr>
      <w:r>
        <w:rPr>
          <w:rFonts w:ascii="Century Gothic" w:hAnsi="Century Gothic"/>
          <w:sz w:val="20"/>
          <w:szCs w:val="20"/>
        </w:rPr>
        <w:t>Svojim sudjelovanjem u nagradnom natječaju i slanjem WhatsApp poruke,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sudionika sa svrhom prijave na nagradni natječaj</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dobitnika sa svrhom identifikacije pri dodjeli nagrade</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Objava dobitnika Natječaja u programu Gold Fm-a</w:t>
      </w:r>
    </w:p>
    <w:p>
      <w:pPr>
        <w:pStyle w:val="ListParagraph"/>
        <w:numPr>
          <w:ilvl w:val="0"/>
          <w:numId w:val="1"/>
        </w:numPr>
        <w:spacing w:lineRule="auto" w:line="252"/>
        <w:jc w:val="both"/>
        <w:rPr>
          <w:rFonts w:ascii="Century Gothic" w:hAnsi="Century Gothic" w:eastAsia="Times New Roman"/>
          <w:sz w:val="20"/>
          <w:szCs w:val="20"/>
        </w:rPr>
      </w:pPr>
      <w:r>
        <w:rPr>
          <w:rFonts w:ascii="Century Gothic" w:hAnsi="Century Gothic"/>
          <w:sz w:val="20"/>
          <w:szCs w:val="20"/>
        </w:rPr>
        <w:t>Objava dobitnika na društvenim mrežama i web stranici Gold Fm-a  sa svrhom promocije i realizacije Natječaja</w:t>
      </w:r>
    </w:p>
    <w:p>
      <w:pPr>
        <w:pStyle w:val="Normal"/>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pPr>
        <w:pStyle w:val="Normal"/>
        <w:jc w:val="both"/>
        <w:rPr>
          <w:rFonts w:ascii="Century Gothic" w:hAnsi="Century Gothic"/>
          <w:sz w:val="20"/>
          <w:szCs w:val="20"/>
        </w:rPr>
      </w:pPr>
      <w:r>
        <w:rPr>
          <w:rFonts w:ascii="Century Gothic" w:hAnsi="Century Gothic"/>
          <w:sz w:val="20"/>
          <w:szCs w:val="20"/>
        </w:rPr>
      </w:r>
    </w:p>
    <w:p>
      <w:pPr>
        <w:pStyle w:val="Normal"/>
        <w:spacing w:lineRule="auto" w:line="252"/>
        <w:jc w:val="both"/>
        <w:rPr/>
      </w:pPr>
      <w:r>
        <w:rPr>
          <w:rFonts w:ascii="Century Gothic" w:hAnsi="Century Gothic"/>
          <w:sz w:val="20"/>
          <w:szCs w:val="20"/>
        </w:rPr>
        <w:t xml:space="preserve">Osobni podaci prikupljaju se i obrađuju i od strane pružatelja usluge WhatsApp aplikacije čija pravila privatnosti možete pronaći na sljedećoj WEB adresi: </w:t>
      </w:r>
      <w:hyperlink r:id="rId2">
        <w:r>
          <w:rPr>
            <w:rStyle w:val="Internetskapoveznica"/>
            <w:rFonts w:ascii="Century Gothic" w:hAnsi="Century Gothic"/>
            <w:sz w:val="20"/>
            <w:szCs w:val="20"/>
          </w:rPr>
          <w:t>https://www.whatsapp.com/legal/</w:t>
        </w:r>
      </w:hyperlink>
      <w:r>
        <w:rPr>
          <w:rFonts w:ascii="Century Gothic" w:hAnsi="Century Gothic"/>
          <w:sz w:val="20"/>
          <w:szCs w:val="20"/>
        </w:rPr>
        <w:t>.</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rPr/>
        <w:t xml:space="preserve"> </w:t>
      </w:r>
      <w:hyperlink r:id="rId3">
        <w:r>
          <w:rPr>
            <w:rStyle w:val="Internetskapoveznica"/>
            <w:rFonts w:ascii="Century Gothic" w:hAnsi="Century Gothic"/>
            <w:sz w:val="20"/>
            <w:szCs w:val="20"/>
          </w:rPr>
          <w:t>https://goldfm.hr/gdpr/</w:t>
        </w:r>
      </w:hyperlink>
      <w:r>
        <w:rPr>
          <w:rFonts w:ascii="Century Gothic" w:hAnsi="Century Gothic"/>
          <w:sz w:val="20"/>
          <w:szCs w:val="20"/>
        </w:rPr>
        <w:t xml:space="preserve">. </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Ovim Pravilnikom i izjavom o Privatnosti (</w:t>
      </w:r>
      <w:hyperlink r:id="rId4">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imaju pravo zatražiti pristup osobnim podacima i ispravak ili brisanje osobnih podataka ili ograničavanje obrade koji se odnose na Sudionika  </w:t>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imaju  prava na ulaganje prigovora na obradu takvih podataka  te prava na prenosivost podataka</w:t>
      </w:r>
    </w:p>
    <w:p>
      <w:pPr>
        <w:pStyle w:val="ListParagraph"/>
        <w:numPr>
          <w:ilvl w:val="0"/>
          <w:numId w:val="2"/>
        </w:numPr>
        <w:spacing w:lineRule="auto" w:line="252"/>
        <w:jc w:val="both"/>
        <w:rPr/>
      </w:pPr>
      <w:r>
        <w:rPr>
          <w:rFonts w:eastAsia="Times New Roman" w:ascii="Century Gothic" w:hAnsi="Century Gothic"/>
          <w:sz w:val="20"/>
          <w:szCs w:val="20"/>
        </w:rPr>
        <w:t xml:space="preserve">imaju mogućnosti opozvati predmetnu danu suglasnost ( privolu ) putem pisanog opoziva dostavljenog na adresu voditelja obrade ili putem elektroničke pošte na :  </w:t>
      </w:r>
      <w:hyperlink r:id="rId5">
        <w:r>
          <w:rPr>
            <w:rStyle w:val="Internetskapoveznica"/>
            <w:rFonts w:ascii="Century Gothic" w:hAnsi="Century Gothic"/>
            <w:sz w:val="20"/>
            <w:szCs w:val="20"/>
          </w:rPr>
          <w:t>sluzbenik@agi.hr</w:t>
        </w:r>
      </w:hyperlink>
      <w:r>
        <w:rPr>
          <w:rFonts w:eastAsia="Times New Roman" w:ascii="Century Gothic" w:hAnsi="Century Gothic"/>
          <w:sz w:val="20"/>
          <w:szCs w:val="20"/>
        </w:rPr>
        <w:t xml:space="preserve"> a da to ne utječe na zakonitost obrade koja se temeljila na privoli prije nego što je ona povučena</w:t>
      </w:r>
    </w:p>
    <w:p>
      <w:pPr>
        <w:pStyle w:val="ListParagraph"/>
        <w:numPr>
          <w:ilvl w:val="0"/>
          <w:numId w:val="2"/>
        </w:numPr>
        <w:spacing w:lineRule="auto" w:line="252"/>
        <w:jc w:val="both"/>
        <w:rPr>
          <w:rFonts w:ascii="Century Gothic" w:hAnsi="Century Gothic"/>
          <w:sz w:val="20"/>
          <w:szCs w:val="20"/>
        </w:rPr>
      </w:pPr>
      <w:r>
        <w:rPr>
          <w:rFonts w:eastAsia="Times New Roman" w:ascii="Century Gothic" w:hAnsi="Century Gothic"/>
          <w:sz w:val="20"/>
          <w:szCs w:val="20"/>
        </w:rPr>
        <w:t>imaju pravo  na podnošenje prigovora nadzornom tijelu.</w:t>
      </w:r>
    </w:p>
    <w:p>
      <w:pPr>
        <w:pStyle w:val="Normal"/>
        <w:spacing w:lineRule="auto" w:line="252"/>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11.</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12.</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Sudjelovanjem u Natječaju svaki sudionik prihvaća gore navedena prava i obveze iz ovog </w:t>
      </w:r>
    </w:p>
    <w:p>
      <w:pPr>
        <w:pStyle w:val="Normal"/>
        <w:jc w:val="both"/>
        <w:rPr>
          <w:rFonts w:ascii="Century Gothic" w:hAnsi="Century Gothic" w:cs="Century Gothic"/>
          <w:b/>
          <w:b/>
          <w:bCs/>
          <w:sz w:val="20"/>
          <w:szCs w:val="20"/>
        </w:rPr>
      </w:pPr>
      <w:r>
        <w:rPr>
          <w:rFonts w:cs="Century Gothic" w:ascii="Century Gothic" w:hAnsi="Century Gothic"/>
          <w:bCs/>
          <w:sz w:val="20"/>
          <w:szCs w:val="20"/>
        </w:rPr>
        <w:t xml:space="preserve">Pravilnika. U slučaju mogućeg spora utvrđuje se nadležnost Općinskog suda u Velikoj Gorici.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13.</w:t>
      </w:r>
    </w:p>
    <w:p>
      <w:pPr>
        <w:pStyle w:val="Normal"/>
        <w:jc w:val="both"/>
        <w:rPr/>
      </w:pPr>
      <w:r>
        <w:rPr>
          <w:rFonts w:cs="Century Gothic" w:ascii="Century Gothic" w:hAnsi="Century Gothic"/>
          <w:bCs/>
          <w:sz w:val="20"/>
          <w:szCs w:val="20"/>
        </w:rPr>
        <w:t xml:space="preserve">Ovaj Pravilnik stupa na snagu danom objave na web stranici </w:t>
      </w:r>
      <w:hyperlink r:id="rId6">
        <w:r>
          <w:rPr>
            <w:rStyle w:val="Internetskapoveznica"/>
            <w:rFonts w:cs="Century Gothic" w:ascii="Century Gothic" w:hAnsi="Century Gothic"/>
            <w:bCs/>
            <w:sz w:val="20"/>
            <w:szCs w:val="20"/>
          </w:rPr>
          <w:t>www.goldfm.hr</w:t>
        </w:r>
      </w:hyperlink>
      <w:r>
        <w:rPr>
          <w:rFonts w:cs="Century Gothic" w:ascii="Century Gothic" w:hAnsi="Century Gothic"/>
          <w:bCs/>
          <w:sz w:val="20"/>
          <w:szCs w:val="20"/>
        </w:rPr>
        <w:t xml:space="preserve"> a njegova valjanost traje do ispunjenja svih odredbi predviđenih pojedinim člancima Pravilnika.</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r>
    </w:p>
    <w:p>
      <w:pPr>
        <w:pStyle w:val="Normal"/>
        <w:rPr/>
      </w:pPr>
      <w:r>
        <w:rPr>
          <w:rFonts w:cs="Century Gothic" w:ascii="Century Gothic" w:hAnsi="Century Gothic"/>
          <w:sz w:val="20"/>
          <w:szCs w:val="20"/>
        </w:rPr>
        <w:t>U Zagrebu, 22.11.2021.</w:t>
        <w:tab/>
        <w:tab/>
        <w:tab/>
        <w:tab/>
        <w:tab/>
        <w:tab/>
        <w:tab/>
      </w:r>
    </w:p>
    <w:p>
      <w:pPr>
        <w:pStyle w:val="Normal"/>
        <w:rPr>
          <w:rFonts w:ascii="Century Gothic" w:hAnsi="Century Gothic" w:cs="Century Gothic"/>
          <w:sz w:val="20"/>
          <w:szCs w:val="20"/>
        </w:rPr>
      </w:pPr>
      <w:r>
        <w:rPr>
          <w:rFonts w:cs="Century Gothic" w:ascii="Century Gothic" w:hAnsi="Century Gothic"/>
          <w:sz w:val="20"/>
          <w:szCs w:val="20"/>
        </w:rPr>
        <w:t xml:space="preserve">                                                                                                                               </w:t>
      </w:r>
    </w:p>
    <w:p>
      <w:pPr>
        <w:pStyle w:val="Normal"/>
        <w:ind w:left="5760" w:hanging="0"/>
        <w:jc w:val="both"/>
        <w:rPr>
          <w:rFonts w:ascii="Century Gothic" w:hAnsi="Century Gothic" w:cs="Verdana"/>
          <w:sz w:val="20"/>
          <w:szCs w:val="20"/>
        </w:rPr>
      </w:pPr>
      <w:r>
        <w:rPr>
          <w:rFonts w:cs="Verdana" w:ascii="Century Gothic" w:hAnsi="Century Gothic"/>
          <w:sz w:val="20"/>
          <w:szCs w:val="20"/>
        </w:rPr>
        <w:t xml:space="preserve">GOLD FM d.o.o. </w:t>
      </w:r>
    </w:p>
    <w:p>
      <w:pPr>
        <w:pStyle w:val="Normal"/>
        <w:ind w:left="5760" w:hanging="0"/>
        <w:jc w:val="both"/>
        <w:rPr>
          <w:rFonts w:ascii="Century Gothic" w:hAnsi="Century Gothic" w:cs="Verdana"/>
          <w:sz w:val="20"/>
          <w:szCs w:val="20"/>
        </w:rPr>
      </w:pPr>
      <w:r>
        <w:rPr>
          <w:rFonts w:cs="Verdana" w:ascii="Century Gothic" w:hAnsi="Century Gothic"/>
          <w:sz w:val="20"/>
          <w:szCs w:val="20"/>
        </w:rPr>
      </w:r>
    </w:p>
    <w:p>
      <w:pPr>
        <w:pStyle w:val="Normal"/>
        <w:ind w:left="5760" w:hanging="0"/>
        <w:jc w:val="both"/>
        <w:rPr/>
      </w:pPr>
      <w:r>
        <w:rPr>
          <w:rFonts w:cs="Verdana" w:ascii="Century Gothic" w:hAnsi="Century Gothic"/>
          <w:sz w:val="20"/>
          <w:szCs w:val="20"/>
        </w:rPr>
        <w:t>Davor Knežević</w:t>
      </w:r>
      <w:bookmarkStart w:id="2" w:name="_Hlk5108938"/>
      <w:bookmarkEnd w:id="2"/>
      <w:r>
        <w:rPr>
          <w:rFonts w:cs="Verdana" w:ascii="Century Gothic" w:hAnsi="Century Gothic"/>
          <w:sz w:val="20"/>
          <w:szCs w:val="20"/>
        </w:rPr>
        <w:t>, direktor</w:t>
      </w:r>
    </w:p>
    <w:p>
      <w:pPr>
        <w:pStyle w:val="Normal"/>
        <w:rPr/>
      </w:pPr>
      <w:r>
        <w:rPr/>
      </w:r>
    </w:p>
    <w:sectPr>
      <w:headerReference w:type="default" r:id="rId7"/>
      <w:footerReference w:type="default" r:id="rId8"/>
      <w:type w:val="nextPage"/>
      <w:pgSz w:w="12240" w:h="15840"/>
      <w:pgMar w:left="1134" w:right="1134" w:header="403" w:top="720" w:footer="403"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Century Gothic">
    <w:charset w:val="ee"/>
    <w:family w:val="roman"/>
    <w:pitch w:val="variable"/>
  </w:font>
  <w:font w:name="Liberation Sans">
    <w:altName w:val="Arial"/>
    <w:charset w:val="ee"/>
    <w:family w:val="roman"/>
    <w:pitch w:val="variable"/>
  </w:font>
  <w:font w:name="Raleway Light">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spacing w:before="240" w:after="0"/>
      <w:rPr>
        <w:rFonts w:ascii="Raleway Light" w:hAnsi="Raleway Light"/>
      </w:rPr>
    </w:pPr>
    <w:r>
      <w:rPr>
        <w:rFonts w:ascii="Raleway Light" w:hAnsi="Raleway Light"/>
      </w:rPr>
      <w:t xml:space="preserve">                                                                                                  </w:t>
    </w:r>
  </w:p>
  <w:tbl>
    <w:tblPr>
      <w:tblStyle w:val="Reetkatablice"/>
      <w:tblW w:w="9977" w:type="dxa"/>
      <w:jc w:val="left"/>
      <w:tblInd w:w="-5" w:type="dxa"/>
      <w:tblCellMar>
        <w:top w:w="0" w:type="dxa"/>
        <w:left w:w="118" w:type="dxa"/>
        <w:bottom w:w="0" w:type="dxa"/>
        <w:right w:w="108" w:type="dxa"/>
      </w:tblCellMar>
      <w:tblLook w:firstRow="1" w:noVBand="1" w:lastRow="0" w:firstColumn="1" w:lastColumn="0" w:noHBand="0" w:val="04a0"/>
    </w:tblPr>
    <w:tblGrid>
      <w:gridCol w:w="2256"/>
      <w:gridCol w:w="4290"/>
      <w:gridCol w:w="1201"/>
      <w:gridCol w:w="2229"/>
    </w:tblGrid>
    <w:tr>
      <w:trPr/>
      <w:tc>
        <w:tcPr>
          <w:tcW w:w="2256"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fill="FFFFFF" w:val="clear"/>
            </w:rPr>
            <w:t>/</w:t>
          </w:r>
          <w:r>
            <w:rPr>
              <w:rFonts w:ascii="Raleway Light" w:hAnsi="Raleway Light"/>
              <w:sz w:val="20"/>
              <w:szCs w:val="20"/>
            </w:rPr>
            <w:t>01 62 23 700</w:t>
            <w:tab/>
          </w:r>
          <w:r>
            <w:rPr>
              <w:rFonts w:ascii="Raleway Light" w:hAnsi="Raleway Light"/>
              <w:b/>
              <w:sz w:val="20"/>
              <w:szCs w:val="20"/>
            </w:rPr>
            <w:t xml:space="preserve">                     </w:t>
          </w:r>
        </w:p>
      </w:tc>
      <w:tc>
        <w:tcPr>
          <w:tcW w:w="1201"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trPr/>
      <w:tc>
        <w:tcPr>
          <w:tcW w:w="2256" w:type="dxa"/>
          <w:tcBorders>
            <w:top w:val="nil"/>
            <w:left w:val="nil"/>
            <w:bottom w:val="nil"/>
            <w:right w:val="nil"/>
            <w:insideH w:val="nil"/>
            <w:insideV w:val="nil"/>
          </w:tcBorders>
          <w:shd w:fill="auto" w:val="clear"/>
        </w:tcPr>
        <w:p>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201"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r>
  </w:tbl>
  <w:p>
    <w:pPr>
      <w:pStyle w:val="Podnoje"/>
      <w:jc w:val="both"/>
      <w:rPr>
        <w:rFonts w:ascii="Arial" w:hAnsi="Arial"/>
      </w:rPr>
    </w:pPr>
    <w:r>
      <w:rPr>
        <w:rFonts w:ascii="Arial" w:hAnsi="Aria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right"/>
      <w:rPr/>
    </w:pPr>
    <w:r>
      <w:rPr/>
      <w:t xml:space="preserve">  </w:t>
    </w:r>
    <w:r>
      <w:rPr/>
      <w:tab/>
    </w:r>
    <w:r>
      <w:rPr/>
      <w:drawing>
        <wp:inline distT="0" distB="0" distL="0" distR="0">
          <wp:extent cx="1532890" cy="1016000"/>
          <wp:effectExtent l="0" t="0" r="0" b="0"/>
          <wp:docPr id="1"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descr=""/>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hr-H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183c"/>
    <w:pPr>
      <w:widowControl/>
      <w:bidi w:val="0"/>
      <w:jc w:val="left"/>
    </w:pPr>
    <w:rPr>
      <w:rFonts w:ascii="Times New Roman" w:hAnsi="Times New Roman" w:eastAsia="Times New Roman" w:cs="Times New Roman"/>
      <w:color w:val="00000A"/>
      <w:kern w:val="0"/>
      <w:sz w:val="24"/>
      <w:szCs w:val="24"/>
      <w:lang w:val="hr-HR" w:eastAsia="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f6e46"/>
    <w:rPr/>
  </w:style>
  <w:style w:type="character" w:styleId="PodnojeChar" w:customStyle="1">
    <w:name w:val="Podnožje Char"/>
    <w:basedOn w:val="DefaultParagraphFont"/>
    <w:link w:val="Podnoje"/>
    <w:uiPriority w:val="99"/>
    <w:qFormat/>
    <w:rsid w:val="003f6e46"/>
    <w:rPr/>
  </w:style>
  <w:style w:type="character" w:styleId="TekstbaloniaChar" w:customStyle="1">
    <w:name w:val="Tekst balončića Char"/>
    <w:basedOn w:val="DefaultParagraphFont"/>
    <w:link w:val="Tekstbalonia"/>
    <w:uiPriority w:val="99"/>
    <w:semiHidden/>
    <w:qFormat/>
    <w:rsid w:val="003f6e46"/>
    <w:rPr>
      <w:rFonts w:ascii="Segoe UI" w:hAnsi="Segoe UI" w:cs="Segoe UI"/>
      <w:sz w:val="18"/>
      <w:szCs w:val="18"/>
    </w:rPr>
  </w:style>
  <w:style w:type="character" w:styleId="Internetskapoveznica">
    <w:name w:val="Internetska poveznica"/>
    <w:basedOn w:val="DefaultParagraphFont"/>
    <w:uiPriority w:val="99"/>
    <w:unhideWhenUsed/>
    <w:rsid w:val="00df183c"/>
    <w:rPr>
      <w:color w:val="0563C1" w:themeColor="hyperlink"/>
      <w:u w:val="single"/>
    </w:rPr>
  </w:style>
  <w:style w:type="character" w:styleId="FollowedHyperlink">
    <w:name w:val="FollowedHyperlink"/>
    <w:basedOn w:val="DefaultParagraphFont"/>
    <w:uiPriority w:val="99"/>
    <w:semiHidden/>
    <w:unhideWhenUsed/>
    <w:qFormat/>
    <w:rsid w:val="00c131b2"/>
    <w:rPr>
      <w:color w:val="954F72" w:themeColor="followedHyperlink"/>
      <w:u w:val="single"/>
    </w:rPr>
  </w:style>
  <w:style w:type="character" w:styleId="UnresolvedMention">
    <w:name w:val="Unresolved Mention"/>
    <w:basedOn w:val="DefaultParagraphFont"/>
    <w:uiPriority w:val="99"/>
    <w:semiHidden/>
    <w:unhideWhenUsed/>
    <w:qFormat/>
    <w:rsid w:val="00dc0db7"/>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Century Gothic" w:hAnsi="Century Gothic" w:cs="Symbol"/>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Century Gothic" w:hAnsi="Century Gothic" w:cs="Symbol"/>
      <w:sz w:val="20"/>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Century Gothic" w:hAnsi="Century Gothic" w:cs="Symbol"/>
      <w:sz w:val="20"/>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Century Gothic" w:hAnsi="Century Gothic" w:cs="Symbol"/>
      <w:sz w:val="20"/>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aglavlje">
    <w:name w:val="Header"/>
    <w:basedOn w:val="Normal"/>
    <w:link w:val="ZaglavljeChar"/>
    <w:uiPriority w:val="99"/>
    <w:unhideWhenUsed/>
    <w:rsid w:val="003f6e46"/>
    <w:pPr>
      <w:tabs>
        <w:tab w:val="center" w:pos="4513" w:leader="none"/>
        <w:tab w:val="right" w:pos="9026" w:leader="none"/>
      </w:tabs>
    </w:pPr>
    <w:rPr/>
  </w:style>
  <w:style w:type="paragraph" w:styleId="Podnoje">
    <w:name w:val="Footer"/>
    <w:basedOn w:val="Normal"/>
    <w:link w:val="PodnojeChar"/>
    <w:uiPriority w:val="99"/>
    <w:unhideWhenUsed/>
    <w:rsid w:val="003f6e46"/>
    <w:pPr>
      <w:tabs>
        <w:tab w:val="center" w:pos="4513" w:leader="none"/>
        <w:tab w:val="right" w:pos="9026" w:leader="none"/>
      </w:tabs>
    </w:pPr>
    <w:rPr/>
  </w:style>
  <w:style w:type="paragraph" w:styleId="BalloonText">
    <w:name w:val="Balloon Text"/>
    <w:basedOn w:val="Normal"/>
    <w:link w:val="TekstbaloniaChar"/>
    <w:uiPriority w:val="99"/>
    <w:semiHidden/>
    <w:unhideWhenUsed/>
    <w:qFormat/>
    <w:rsid w:val="003f6e46"/>
    <w:pPr/>
    <w:rPr>
      <w:rFonts w:ascii="Segoe UI" w:hAnsi="Segoe UI" w:cs="Segoe UI"/>
      <w:sz w:val="18"/>
      <w:szCs w:val="18"/>
    </w:rPr>
  </w:style>
  <w:style w:type="paragraph" w:styleId="ListParagraph">
    <w:name w:val="List Paragraph"/>
    <w:basedOn w:val="Normal"/>
    <w:uiPriority w:val="34"/>
    <w:qFormat/>
    <w:rsid w:val="00df183c"/>
    <w:pPr>
      <w:spacing w:lineRule="auto" w:line="252" w:before="0" w:after="160"/>
      <w:ind w:left="720" w:hanging="0"/>
      <w:contextualSpacing/>
    </w:pPr>
    <w:rPr>
      <w:rFonts w:ascii="Calibri" w:hAnsi="Calibri" w:eastAsia="Calibri" w:cs="Arial"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c971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binatablica4">
    <w:name w:val="Plain Table 4"/>
    <w:basedOn w:val="Obinatablica"/>
    <w:uiPriority w:val="44"/>
    <w:rsid w:val="00c971cd"/>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atsapp.com/legal/" TargetMode="External"/><Relationship Id="rId3" Type="http://schemas.openxmlformats.org/officeDocument/2006/relationships/hyperlink" Target="https://goldfm.hr/gdpr/" TargetMode="External"/><Relationship Id="rId4" Type="http://schemas.openxmlformats.org/officeDocument/2006/relationships/hyperlink" Target="https://goldfm.hr/gdpr/" TargetMode="External"/><Relationship Id="rId5" Type="http://schemas.openxmlformats.org/officeDocument/2006/relationships/hyperlink" Target="mailto:sluzbenik@agi.hr" TargetMode="External"/><Relationship Id="rId6" Type="http://schemas.openxmlformats.org/officeDocument/2006/relationships/hyperlink" Target="http://www.goldfm.h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6851-6EA4-4DC5-ADAD-67FB463B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LibreOffice/5.4.3.2$Windows_X86_64 LibreOffice_project/92a7159f7e4af62137622921e809f8546db437e5</Application>
  <Pages>3</Pages>
  <Words>960</Words>
  <Characters>5618</Characters>
  <CharactersWithSpaces>7122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2020-11-11T13:31:00Z</dcterms:created>
  <dc:creator>Davor Gavranić</dc:creator>
  <dc:description/>
  <dc:language>hr-HR</dc:language>
  <cp:lastModifiedBy/>
  <dcterms:modified xsi:type="dcterms:W3CDTF">2021-11-24T15:58:45Z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